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FCAEBD2">
      <w:pPr>
        <w:spacing w:line="360" w:lineRule="auto"/>
        <w:jc w:val="center"/>
        <w:rPr>
          <w:rFonts w:asciiTheme="minorEastAsia" w:hAnsiTheme="minorEastAsia" w:cstheme="minorEastAsia"/>
          <w:b/>
          <w:bCs/>
          <w:sz w:val="36"/>
          <w:szCs w:val="36"/>
        </w:rPr>
      </w:pPr>
      <w:r>
        <w:rPr>
          <w:rFonts w:hint="eastAsia" w:asciiTheme="minorEastAsia" w:hAnsiTheme="minorEastAsia" w:cstheme="minorEastAsia"/>
          <w:b/>
          <w:bCs/>
          <w:sz w:val="36"/>
          <w:szCs w:val="36"/>
        </w:rPr>
        <w:t>工程造价核心价值观提案表</w:t>
      </w:r>
    </w:p>
    <w:p w14:paraId="19984D4B">
      <w:pPr>
        <w:spacing w:line="360" w:lineRule="auto"/>
        <w:jc w:val="left"/>
        <w:rPr>
          <w:rFonts w:asciiTheme="minorEastAsia" w:hAnsiTheme="minorEastAsia" w:cstheme="minorEastAsia"/>
          <w:sz w:val="24"/>
        </w:rPr>
      </w:pPr>
    </w:p>
    <w:p w14:paraId="3B136E67">
      <w:pPr>
        <w:spacing w:line="360" w:lineRule="auto"/>
        <w:jc w:val="left"/>
        <w:rPr>
          <w:rFonts w:asciiTheme="minorEastAsia" w:hAnsiTheme="minorEastAsia" w:cstheme="minorEastAsia"/>
          <w:sz w:val="24"/>
        </w:rPr>
      </w:pPr>
      <w:r>
        <w:rPr>
          <w:rFonts w:hint="eastAsia" w:asciiTheme="minorEastAsia" w:hAnsiTheme="minorEastAsia" w:cstheme="minorEastAsia"/>
          <w:sz w:val="24"/>
        </w:rPr>
        <w:t>单位（无任职单位的填无）：                          姓名</w:t>
      </w:r>
      <w:r>
        <w:rPr>
          <w:rFonts w:hint="eastAsia" w:asciiTheme="minorEastAsia" w:hAnsiTheme="minorEastAsia" w:cstheme="minorEastAsia"/>
          <w:sz w:val="24"/>
          <w:lang w:val="en-US" w:eastAsia="zh-CN"/>
        </w:rPr>
        <w:t>/电话</w:t>
      </w:r>
      <w:r>
        <w:rPr>
          <w:rFonts w:hint="eastAsia" w:asciiTheme="minorEastAsia" w:hAnsiTheme="minorEastAsia" w:cstheme="minorEastAsia"/>
          <w:sz w:val="24"/>
        </w:rPr>
        <w:t>：</w:t>
      </w:r>
    </w:p>
    <w:tbl>
      <w:tblPr>
        <w:tblStyle w:val="3"/>
        <w:tblW w:w="963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13"/>
        <w:gridCol w:w="826"/>
        <w:gridCol w:w="1489"/>
        <w:gridCol w:w="3204"/>
        <w:gridCol w:w="1701"/>
        <w:gridCol w:w="1701"/>
      </w:tblGrid>
      <w:tr w14:paraId="7381A0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2" w:hRule="atLeast"/>
          <w:tblHeader/>
          <w:jc w:val="center"/>
        </w:trPr>
        <w:tc>
          <w:tcPr>
            <w:tcW w:w="713" w:type="dxa"/>
            <w:vMerge w:val="restart"/>
            <w:vAlign w:val="center"/>
          </w:tcPr>
          <w:p w14:paraId="3CBBC343">
            <w:pPr>
              <w:spacing w:line="276" w:lineRule="auto"/>
              <w:jc w:val="center"/>
              <w:rPr>
                <w:rFonts w:asciiTheme="minorEastAsia" w:hAnsiTheme="minorEastAsia" w:cstheme="minorEastAsia"/>
                <w:sz w:val="24"/>
              </w:rPr>
            </w:pPr>
            <w:r>
              <w:rPr>
                <w:rFonts w:hint="eastAsia" w:asciiTheme="minorEastAsia" w:hAnsiTheme="minorEastAsia" w:cstheme="minorEastAsia"/>
                <w:sz w:val="24"/>
              </w:rPr>
              <w:t>价值</w:t>
            </w:r>
          </w:p>
          <w:p w14:paraId="7A078396">
            <w:pPr>
              <w:spacing w:line="276" w:lineRule="auto"/>
              <w:jc w:val="center"/>
              <w:rPr>
                <w:rFonts w:asciiTheme="minorEastAsia" w:hAnsiTheme="minorEastAsia" w:cstheme="minorEastAsia"/>
                <w:sz w:val="24"/>
              </w:rPr>
            </w:pPr>
            <w:r>
              <w:rPr>
                <w:rFonts w:hint="eastAsia" w:asciiTheme="minorEastAsia" w:hAnsiTheme="minorEastAsia" w:cstheme="minorEastAsia"/>
                <w:sz w:val="24"/>
              </w:rPr>
              <w:t>维度</w:t>
            </w:r>
          </w:p>
        </w:tc>
        <w:tc>
          <w:tcPr>
            <w:tcW w:w="826" w:type="dxa"/>
            <w:vMerge w:val="restart"/>
            <w:vAlign w:val="center"/>
          </w:tcPr>
          <w:p w14:paraId="0D500FE6">
            <w:pPr>
              <w:spacing w:line="276" w:lineRule="auto"/>
              <w:jc w:val="center"/>
              <w:rPr>
                <w:rFonts w:asciiTheme="minorEastAsia" w:hAnsiTheme="minorEastAsia" w:cstheme="minorEastAsia"/>
                <w:sz w:val="24"/>
              </w:rPr>
            </w:pPr>
            <w:r>
              <w:rPr>
                <w:rFonts w:hint="eastAsia" w:asciiTheme="minorEastAsia" w:hAnsiTheme="minorEastAsia" w:cstheme="minorEastAsia"/>
                <w:sz w:val="24"/>
              </w:rPr>
              <w:t>内涵要求</w:t>
            </w:r>
          </w:p>
        </w:tc>
        <w:tc>
          <w:tcPr>
            <w:tcW w:w="4693" w:type="dxa"/>
            <w:gridSpan w:val="2"/>
            <w:vAlign w:val="center"/>
          </w:tcPr>
          <w:p w14:paraId="3DF9CE20">
            <w:pPr>
              <w:spacing w:line="276" w:lineRule="auto"/>
              <w:jc w:val="center"/>
              <w:rPr>
                <w:rFonts w:ascii="仿宋" w:hAnsi="仿宋" w:eastAsia="仿宋" w:cstheme="minorEastAsia"/>
                <w:sz w:val="24"/>
              </w:rPr>
            </w:pPr>
            <w:r>
              <w:rPr>
                <w:rFonts w:hint="eastAsia" w:ascii="仿宋" w:hAnsi="仿宋" w:eastAsia="仿宋" w:cstheme="minorEastAsia"/>
                <w:sz w:val="24"/>
              </w:rPr>
              <w:t>示例内容及注解</w:t>
            </w:r>
          </w:p>
        </w:tc>
        <w:tc>
          <w:tcPr>
            <w:tcW w:w="3402" w:type="dxa"/>
            <w:gridSpan w:val="2"/>
            <w:vAlign w:val="center"/>
          </w:tcPr>
          <w:p w14:paraId="59497E5D">
            <w:pPr>
              <w:spacing w:line="276" w:lineRule="auto"/>
              <w:jc w:val="center"/>
              <w:rPr>
                <w:rFonts w:asciiTheme="minorEastAsia" w:hAnsiTheme="minorEastAsia" w:cstheme="minorEastAsia"/>
                <w:b/>
                <w:sz w:val="24"/>
              </w:rPr>
            </w:pPr>
            <w:r>
              <w:rPr>
                <w:rFonts w:hint="eastAsia" w:asciiTheme="minorEastAsia" w:hAnsiTheme="minorEastAsia" w:cstheme="minorEastAsia"/>
                <w:b/>
                <w:sz w:val="24"/>
              </w:rPr>
              <w:t>征集内容及注解</w:t>
            </w:r>
          </w:p>
        </w:tc>
      </w:tr>
      <w:tr w14:paraId="73EF6E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  <w:tblHeader/>
          <w:jc w:val="center"/>
        </w:trPr>
        <w:tc>
          <w:tcPr>
            <w:tcW w:w="713" w:type="dxa"/>
            <w:vMerge w:val="continue"/>
            <w:vAlign w:val="center"/>
          </w:tcPr>
          <w:p w14:paraId="490999F0">
            <w:pPr>
              <w:spacing w:line="276" w:lineRule="auto"/>
              <w:jc w:val="left"/>
              <w:rPr>
                <w:rFonts w:asciiTheme="minorEastAsia" w:hAnsiTheme="minorEastAsia" w:cstheme="minorEastAsia"/>
                <w:sz w:val="24"/>
              </w:rPr>
            </w:pPr>
          </w:p>
        </w:tc>
        <w:tc>
          <w:tcPr>
            <w:tcW w:w="826" w:type="dxa"/>
            <w:vMerge w:val="continue"/>
            <w:vAlign w:val="center"/>
          </w:tcPr>
          <w:p w14:paraId="7DFECD80">
            <w:pPr>
              <w:spacing w:line="276" w:lineRule="auto"/>
              <w:jc w:val="left"/>
              <w:rPr>
                <w:rFonts w:asciiTheme="minorEastAsia" w:hAnsiTheme="minorEastAsia" w:cstheme="minorEastAsia"/>
                <w:sz w:val="24"/>
              </w:rPr>
            </w:pPr>
          </w:p>
        </w:tc>
        <w:tc>
          <w:tcPr>
            <w:tcW w:w="1489" w:type="dxa"/>
            <w:vAlign w:val="center"/>
          </w:tcPr>
          <w:p w14:paraId="55EBABB3">
            <w:pPr>
              <w:spacing w:line="276" w:lineRule="auto"/>
              <w:jc w:val="center"/>
              <w:rPr>
                <w:rFonts w:ascii="仿宋" w:hAnsi="仿宋" w:eastAsia="仿宋" w:cstheme="minorEastAsia"/>
                <w:sz w:val="24"/>
              </w:rPr>
            </w:pPr>
            <w:r>
              <w:rPr>
                <w:rFonts w:hint="eastAsia" w:ascii="仿宋" w:hAnsi="仿宋" w:eastAsia="仿宋" w:cstheme="minorEastAsia"/>
                <w:sz w:val="24"/>
              </w:rPr>
              <w:t>核心价值观</w:t>
            </w:r>
          </w:p>
        </w:tc>
        <w:tc>
          <w:tcPr>
            <w:tcW w:w="3204" w:type="dxa"/>
            <w:vAlign w:val="center"/>
          </w:tcPr>
          <w:p w14:paraId="5E88E4C4">
            <w:pPr>
              <w:spacing w:line="276" w:lineRule="auto"/>
              <w:jc w:val="center"/>
              <w:rPr>
                <w:rFonts w:ascii="仿宋" w:hAnsi="仿宋" w:eastAsia="仿宋" w:cstheme="minorEastAsia"/>
                <w:sz w:val="24"/>
              </w:rPr>
            </w:pPr>
            <w:r>
              <w:rPr>
                <w:rFonts w:hint="eastAsia" w:ascii="仿宋" w:hAnsi="仿宋" w:eastAsia="仿宋" w:cstheme="minorEastAsia"/>
                <w:sz w:val="24"/>
              </w:rPr>
              <w:t>注解</w:t>
            </w:r>
          </w:p>
        </w:tc>
        <w:tc>
          <w:tcPr>
            <w:tcW w:w="1701" w:type="dxa"/>
            <w:vAlign w:val="center"/>
          </w:tcPr>
          <w:p w14:paraId="34F3591D">
            <w:pPr>
              <w:spacing w:line="276" w:lineRule="auto"/>
              <w:jc w:val="center"/>
              <w:rPr>
                <w:rFonts w:asciiTheme="minorEastAsia" w:hAnsiTheme="minorEastAsia" w:cstheme="minorEastAsia"/>
                <w:b/>
                <w:sz w:val="24"/>
              </w:rPr>
            </w:pPr>
            <w:r>
              <w:rPr>
                <w:rFonts w:hint="eastAsia" w:asciiTheme="minorEastAsia" w:hAnsiTheme="minorEastAsia" w:cstheme="minorEastAsia"/>
                <w:b/>
                <w:sz w:val="24"/>
              </w:rPr>
              <w:t>核心价值观</w:t>
            </w:r>
          </w:p>
        </w:tc>
        <w:tc>
          <w:tcPr>
            <w:tcW w:w="1701" w:type="dxa"/>
            <w:vAlign w:val="center"/>
          </w:tcPr>
          <w:p w14:paraId="490358DD">
            <w:pPr>
              <w:spacing w:line="276" w:lineRule="auto"/>
              <w:jc w:val="center"/>
              <w:rPr>
                <w:rFonts w:asciiTheme="minorEastAsia" w:hAnsiTheme="minorEastAsia" w:cstheme="minorEastAsia"/>
                <w:b/>
                <w:sz w:val="24"/>
              </w:rPr>
            </w:pPr>
            <w:r>
              <w:rPr>
                <w:rFonts w:hint="eastAsia" w:asciiTheme="minorEastAsia" w:hAnsiTheme="minorEastAsia" w:cstheme="minorEastAsia"/>
                <w:b/>
                <w:sz w:val="24"/>
              </w:rPr>
              <w:t>注解</w:t>
            </w:r>
          </w:p>
        </w:tc>
      </w:tr>
      <w:tr w14:paraId="6D9B80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13" w:type="dxa"/>
            <w:vAlign w:val="center"/>
          </w:tcPr>
          <w:p w14:paraId="6DE9283B">
            <w:pPr>
              <w:spacing w:line="276" w:lineRule="auto"/>
              <w:jc w:val="left"/>
              <w:rPr>
                <w:rFonts w:asciiTheme="minorEastAsia" w:hAnsiTheme="minorEastAsia" w:cstheme="minorEastAsia"/>
                <w:sz w:val="24"/>
              </w:rPr>
            </w:pPr>
            <w:r>
              <w:rPr>
                <w:rFonts w:hint="eastAsia" w:asciiTheme="minorEastAsia" w:hAnsiTheme="minorEastAsia" w:cstheme="minorEastAsia"/>
                <w:sz w:val="24"/>
              </w:rPr>
              <w:t>诚信根基</w:t>
            </w:r>
          </w:p>
        </w:tc>
        <w:tc>
          <w:tcPr>
            <w:tcW w:w="826" w:type="dxa"/>
            <w:vAlign w:val="center"/>
          </w:tcPr>
          <w:p w14:paraId="5DC997AE">
            <w:pPr>
              <w:spacing w:line="276" w:lineRule="auto"/>
              <w:jc w:val="center"/>
              <w:rPr>
                <w:rFonts w:asciiTheme="minorEastAsia" w:hAnsiTheme="minorEastAsia" w:cstheme="minorEastAsia"/>
                <w:sz w:val="24"/>
              </w:rPr>
            </w:pPr>
            <w:r>
              <w:rPr>
                <w:rFonts w:hint="eastAsia" w:asciiTheme="minorEastAsia" w:hAnsiTheme="minorEastAsia" w:cstheme="minorEastAsia"/>
                <w:sz w:val="24"/>
              </w:rPr>
              <w:t>职业道德底线要求</w:t>
            </w:r>
          </w:p>
        </w:tc>
        <w:tc>
          <w:tcPr>
            <w:tcW w:w="1489" w:type="dxa"/>
            <w:vAlign w:val="center"/>
          </w:tcPr>
          <w:p w14:paraId="2BF1E83D">
            <w:pPr>
              <w:spacing w:line="276" w:lineRule="auto"/>
              <w:jc w:val="center"/>
              <w:rPr>
                <w:rFonts w:ascii="仿宋" w:hAnsi="仿宋" w:eastAsia="仿宋" w:cstheme="minorEastAsia"/>
                <w:sz w:val="24"/>
              </w:rPr>
            </w:pPr>
            <w:r>
              <w:rPr>
                <w:rFonts w:hint="eastAsia" w:ascii="仿宋" w:hAnsi="仿宋" w:eastAsia="仿宋" w:cstheme="minorEastAsia"/>
                <w:sz w:val="24"/>
              </w:rPr>
              <w:t>诚信筑基</w:t>
            </w:r>
          </w:p>
        </w:tc>
        <w:tc>
          <w:tcPr>
            <w:tcW w:w="3204" w:type="dxa"/>
            <w:shd w:val="clear" w:color="auto" w:fill="auto"/>
          </w:tcPr>
          <w:p w14:paraId="5AD4DFA5">
            <w:pPr>
              <w:spacing w:line="276" w:lineRule="auto"/>
              <w:rPr>
                <w:rFonts w:ascii="仿宋" w:hAnsi="仿宋" w:eastAsia="仿宋" w:cstheme="minorEastAsia"/>
                <w:sz w:val="24"/>
              </w:rPr>
            </w:pPr>
            <w:r>
              <w:rPr>
                <w:rFonts w:hint="eastAsia" w:ascii="仿宋" w:hAnsi="仿宋" w:eastAsia="仿宋" w:cstheme="minorEastAsia"/>
                <w:sz w:val="24"/>
              </w:rPr>
              <w:t>遵守法律法规，恪守专业准则，以最高标准的诚实和正直行事，建立无懈可击的信任基础。</w:t>
            </w:r>
          </w:p>
        </w:tc>
        <w:tc>
          <w:tcPr>
            <w:tcW w:w="1701" w:type="dxa"/>
          </w:tcPr>
          <w:p w14:paraId="74AF4EE8">
            <w:pPr>
              <w:spacing w:line="276" w:lineRule="auto"/>
              <w:rPr>
                <w:rFonts w:asciiTheme="minorEastAsia" w:hAnsiTheme="minorEastAsia" w:cstheme="minorEastAsia"/>
                <w:sz w:val="24"/>
              </w:rPr>
            </w:pPr>
          </w:p>
        </w:tc>
        <w:tc>
          <w:tcPr>
            <w:tcW w:w="1701" w:type="dxa"/>
          </w:tcPr>
          <w:p w14:paraId="0ACB1940">
            <w:pPr>
              <w:spacing w:line="276" w:lineRule="auto"/>
              <w:rPr>
                <w:rFonts w:asciiTheme="minorEastAsia" w:hAnsiTheme="minorEastAsia" w:cstheme="minorEastAsia"/>
                <w:sz w:val="24"/>
              </w:rPr>
            </w:pPr>
          </w:p>
        </w:tc>
      </w:tr>
      <w:tr w14:paraId="2EC22D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13" w:type="dxa"/>
            <w:shd w:val="clear" w:color="auto" w:fill="auto"/>
            <w:vAlign w:val="center"/>
          </w:tcPr>
          <w:p w14:paraId="7B80D540">
            <w:pPr>
              <w:spacing w:line="276" w:lineRule="auto"/>
              <w:jc w:val="left"/>
              <w:rPr>
                <w:rFonts w:asciiTheme="minorEastAsia" w:hAnsiTheme="minorEastAsia" w:cstheme="minorEastAsia"/>
                <w:sz w:val="24"/>
              </w:rPr>
            </w:pPr>
            <w:r>
              <w:rPr>
                <w:rFonts w:hint="eastAsia" w:asciiTheme="minorEastAsia" w:hAnsiTheme="minorEastAsia" w:cstheme="minorEastAsia"/>
                <w:sz w:val="24"/>
              </w:rPr>
              <w:t>价值创造</w:t>
            </w:r>
          </w:p>
        </w:tc>
        <w:tc>
          <w:tcPr>
            <w:tcW w:w="826" w:type="dxa"/>
            <w:shd w:val="clear" w:color="auto" w:fill="auto"/>
            <w:vAlign w:val="center"/>
          </w:tcPr>
          <w:p w14:paraId="611C3E00">
            <w:pPr>
              <w:spacing w:line="276" w:lineRule="auto"/>
              <w:jc w:val="center"/>
              <w:rPr>
                <w:rFonts w:asciiTheme="minorEastAsia" w:hAnsiTheme="minorEastAsia" w:cstheme="minorEastAsia"/>
                <w:sz w:val="24"/>
              </w:rPr>
            </w:pPr>
            <w:r>
              <w:rPr>
                <w:rFonts w:hint="eastAsia" w:asciiTheme="minorEastAsia" w:hAnsiTheme="minorEastAsia" w:cstheme="minorEastAsia"/>
                <w:sz w:val="24"/>
              </w:rPr>
              <w:t>行业存在意义</w:t>
            </w:r>
          </w:p>
        </w:tc>
        <w:tc>
          <w:tcPr>
            <w:tcW w:w="1489" w:type="dxa"/>
            <w:shd w:val="clear" w:color="auto" w:fill="auto"/>
            <w:vAlign w:val="center"/>
          </w:tcPr>
          <w:p w14:paraId="537FDBE2">
            <w:pPr>
              <w:spacing w:line="276" w:lineRule="auto"/>
              <w:jc w:val="center"/>
              <w:rPr>
                <w:rFonts w:ascii="仿宋" w:hAnsi="仿宋" w:eastAsia="仿宋" w:cstheme="minorEastAsia"/>
                <w:sz w:val="24"/>
              </w:rPr>
            </w:pPr>
            <w:r>
              <w:rPr>
                <w:rFonts w:hint="eastAsia" w:ascii="仿宋" w:hAnsi="仿宋" w:eastAsia="仿宋" w:cstheme="minorEastAsia"/>
                <w:sz w:val="24"/>
              </w:rPr>
              <w:t>价值同创</w:t>
            </w:r>
          </w:p>
          <w:p w14:paraId="49D31E34">
            <w:pPr>
              <w:spacing w:line="276" w:lineRule="auto"/>
              <w:jc w:val="center"/>
              <w:rPr>
                <w:rFonts w:ascii="仿宋" w:hAnsi="仿宋" w:eastAsia="仿宋" w:cstheme="minorEastAsia"/>
                <w:sz w:val="24"/>
              </w:rPr>
            </w:pPr>
          </w:p>
        </w:tc>
        <w:tc>
          <w:tcPr>
            <w:tcW w:w="3204" w:type="dxa"/>
            <w:shd w:val="clear" w:color="auto" w:fill="auto"/>
          </w:tcPr>
          <w:p w14:paraId="49E25541">
            <w:pPr>
              <w:spacing w:line="276" w:lineRule="auto"/>
              <w:rPr>
                <w:rFonts w:ascii="仿宋" w:hAnsi="仿宋" w:eastAsia="仿宋" w:cstheme="minorEastAsia"/>
                <w:sz w:val="24"/>
              </w:rPr>
            </w:pPr>
            <w:r>
              <w:rPr>
                <w:rFonts w:hint="eastAsia" w:ascii="仿宋" w:hAnsi="仿宋" w:eastAsia="仿宋" w:cstheme="minorEastAsia"/>
                <w:sz w:val="24"/>
              </w:rPr>
              <w:t>以提升项目全生命周期价值为核心目标。运用专业洞见与创新方法，优化成本、管控风险、提高效益、增强项目可持续性，为业主和社会创造超越成本的综合价值。</w:t>
            </w:r>
          </w:p>
        </w:tc>
        <w:tc>
          <w:tcPr>
            <w:tcW w:w="1701" w:type="dxa"/>
            <w:shd w:val="clear" w:color="auto" w:fill="auto"/>
          </w:tcPr>
          <w:p w14:paraId="0D67AED3">
            <w:pPr>
              <w:spacing w:line="276" w:lineRule="auto"/>
              <w:rPr>
                <w:rFonts w:asciiTheme="minorEastAsia" w:hAnsiTheme="minorEastAsia" w:cstheme="minorEastAsia"/>
                <w:sz w:val="24"/>
              </w:rPr>
            </w:pPr>
          </w:p>
        </w:tc>
        <w:tc>
          <w:tcPr>
            <w:tcW w:w="1701" w:type="dxa"/>
            <w:shd w:val="clear" w:color="auto" w:fill="auto"/>
          </w:tcPr>
          <w:p w14:paraId="1C798151">
            <w:pPr>
              <w:spacing w:line="276" w:lineRule="auto"/>
              <w:rPr>
                <w:rFonts w:asciiTheme="minorEastAsia" w:hAnsiTheme="minorEastAsia" w:cstheme="minorEastAsia"/>
                <w:sz w:val="24"/>
              </w:rPr>
            </w:pPr>
          </w:p>
        </w:tc>
      </w:tr>
      <w:tr w14:paraId="4DDD6F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13" w:type="dxa"/>
            <w:vAlign w:val="center"/>
          </w:tcPr>
          <w:p w14:paraId="6544B2ED">
            <w:pPr>
              <w:spacing w:line="276" w:lineRule="auto"/>
              <w:jc w:val="left"/>
              <w:rPr>
                <w:rFonts w:asciiTheme="minorEastAsia" w:hAnsiTheme="minorEastAsia" w:cstheme="minorEastAsia"/>
                <w:sz w:val="24"/>
              </w:rPr>
            </w:pPr>
            <w:r>
              <w:rPr>
                <w:rFonts w:hint="eastAsia" w:asciiTheme="minorEastAsia" w:hAnsiTheme="minorEastAsia" w:cstheme="minorEastAsia"/>
                <w:sz w:val="24"/>
              </w:rPr>
              <w:t>专业价值</w:t>
            </w:r>
          </w:p>
        </w:tc>
        <w:tc>
          <w:tcPr>
            <w:tcW w:w="826" w:type="dxa"/>
            <w:vAlign w:val="center"/>
          </w:tcPr>
          <w:p w14:paraId="0BAF8675">
            <w:pPr>
              <w:spacing w:line="276" w:lineRule="auto"/>
              <w:jc w:val="center"/>
              <w:rPr>
                <w:rFonts w:asciiTheme="minorEastAsia" w:hAnsiTheme="minorEastAsia" w:cstheme="minorEastAsia"/>
                <w:sz w:val="24"/>
              </w:rPr>
            </w:pPr>
            <w:r>
              <w:rPr>
                <w:rFonts w:hint="eastAsia" w:asciiTheme="minorEastAsia" w:hAnsiTheme="minorEastAsia" w:cstheme="minorEastAsia"/>
                <w:sz w:val="24"/>
              </w:rPr>
              <w:t>能力建设标准</w:t>
            </w:r>
          </w:p>
        </w:tc>
        <w:tc>
          <w:tcPr>
            <w:tcW w:w="1489" w:type="dxa"/>
            <w:vAlign w:val="center"/>
          </w:tcPr>
          <w:p w14:paraId="5F31B4AB">
            <w:pPr>
              <w:spacing w:line="276" w:lineRule="auto"/>
              <w:jc w:val="center"/>
              <w:rPr>
                <w:rFonts w:ascii="仿宋" w:hAnsi="仿宋" w:eastAsia="仿宋" w:cstheme="minorEastAsia"/>
                <w:sz w:val="24"/>
              </w:rPr>
            </w:pPr>
            <w:r>
              <w:rPr>
                <w:rFonts w:hint="eastAsia" w:ascii="仿宋" w:hAnsi="仿宋" w:eastAsia="仿宋" w:cstheme="minorEastAsia"/>
                <w:sz w:val="24"/>
              </w:rPr>
              <w:t>专业精进</w:t>
            </w:r>
          </w:p>
        </w:tc>
        <w:tc>
          <w:tcPr>
            <w:tcW w:w="3204" w:type="dxa"/>
            <w:shd w:val="clear" w:color="auto" w:fill="auto"/>
          </w:tcPr>
          <w:p w14:paraId="4E0F13AF">
            <w:pPr>
              <w:spacing w:line="276" w:lineRule="auto"/>
              <w:rPr>
                <w:rFonts w:ascii="仿宋" w:hAnsi="仿宋" w:eastAsia="仿宋" w:cstheme="minorEastAsia"/>
                <w:sz w:val="24"/>
              </w:rPr>
            </w:pPr>
            <w:r>
              <w:rPr>
                <w:rFonts w:hint="eastAsia" w:ascii="仿宋" w:hAnsi="仿宋" w:eastAsia="仿宋" w:cstheme="minorEastAsia"/>
                <w:sz w:val="24"/>
              </w:rPr>
              <w:t>持续增加知识储备，提升专业能力，追求技术卓越，确保服务由具备必要资质和经验的合格人员提供。</w:t>
            </w:r>
          </w:p>
        </w:tc>
        <w:tc>
          <w:tcPr>
            <w:tcW w:w="1701" w:type="dxa"/>
          </w:tcPr>
          <w:p w14:paraId="1983D608">
            <w:pPr>
              <w:spacing w:line="276" w:lineRule="auto"/>
              <w:rPr>
                <w:rFonts w:asciiTheme="minorEastAsia" w:hAnsiTheme="minorEastAsia" w:cstheme="minorEastAsia"/>
                <w:sz w:val="24"/>
              </w:rPr>
            </w:pPr>
          </w:p>
        </w:tc>
        <w:tc>
          <w:tcPr>
            <w:tcW w:w="1701" w:type="dxa"/>
          </w:tcPr>
          <w:p w14:paraId="13D7E5BC">
            <w:pPr>
              <w:spacing w:line="276" w:lineRule="auto"/>
              <w:rPr>
                <w:rFonts w:asciiTheme="minorEastAsia" w:hAnsiTheme="minorEastAsia" w:cstheme="minorEastAsia"/>
                <w:sz w:val="24"/>
              </w:rPr>
            </w:pPr>
          </w:p>
        </w:tc>
      </w:tr>
      <w:tr w14:paraId="488DC5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13" w:type="dxa"/>
            <w:vAlign w:val="center"/>
          </w:tcPr>
          <w:p w14:paraId="15968C4C">
            <w:pPr>
              <w:spacing w:line="276" w:lineRule="auto"/>
              <w:jc w:val="left"/>
              <w:rPr>
                <w:rFonts w:asciiTheme="minorEastAsia" w:hAnsiTheme="minorEastAsia" w:cstheme="minorEastAsia"/>
                <w:sz w:val="24"/>
              </w:rPr>
            </w:pPr>
            <w:r>
              <w:rPr>
                <w:rFonts w:hint="eastAsia" w:asciiTheme="minorEastAsia" w:hAnsiTheme="minorEastAsia" w:cstheme="minorEastAsia"/>
                <w:sz w:val="24"/>
              </w:rPr>
              <w:t>服务品质</w:t>
            </w:r>
          </w:p>
        </w:tc>
        <w:tc>
          <w:tcPr>
            <w:tcW w:w="826" w:type="dxa"/>
            <w:vAlign w:val="center"/>
          </w:tcPr>
          <w:p w14:paraId="61A61572">
            <w:pPr>
              <w:spacing w:line="276" w:lineRule="auto"/>
              <w:jc w:val="center"/>
              <w:rPr>
                <w:rFonts w:asciiTheme="minorEastAsia" w:hAnsiTheme="minorEastAsia" w:cstheme="minorEastAsia"/>
                <w:sz w:val="24"/>
              </w:rPr>
            </w:pPr>
            <w:r>
              <w:rPr>
                <w:rFonts w:hint="eastAsia" w:asciiTheme="minorEastAsia" w:hAnsiTheme="minorEastAsia" w:cstheme="minorEastAsia"/>
                <w:sz w:val="24"/>
              </w:rPr>
              <w:t>客户体验核心</w:t>
            </w:r>
          </w:p>
        </w:tc>
        <w:tc>
          <w:tcPr>
            <w:tcW w:w="1489" w:type="dxa"/>
            <w:vAlign w:val="center"/>
          </w:tcPr>
          <w:p w14:paraId="2CBEEE3F">
            <w:pPr>
              <w:spacing w:line="276" w:lineRule="auto"/>
              <w:jc w:val="center"/>
              <w:rPr>
                <w:rFonts w:ascii="仿宋" w:hAnsi="仿宋" w:eastAsia="仿宋" w:cstheme="minorEastAsia"/>
                <w:sz w:val="24"/>
              </w:rPr>
            </w:pPr>
            <w:r>
              <w:rPr>
                <w:rFonts w:hint="eastAsia" w:ascii="仿宋" w:hAnsi="仿宋" w:eastAsia="仿宋" w:cstheme="minorEastAsia"/>
                <w:sz w:val="24"/>
              </w:rPr>
              <w:t>智策共成</w:t>
            </w:r>
          </w:p>
        </w:tc>
        <w:tc>
          <w:tcPr>
            <w:tcW w:w="3204" w:type="dxa"/>
            <w:shd w:val="clear" w:color="auto" w:fill="auto"/>
          </w:tcPr>
          <w:p w14:paraId="295035EB">
            <w:pPr>
              <w:spacing w:line="276" w:lineRule="auto"/>
              <w:rPr>
                <w:rFonts w:ascii="仿宋" w:hAnsi="仿宋" w:eastAsia="仿宋" w:cstheme="minorEastAsia"/>
                <w:sz w:val="24"/>
              </w:rPr>
            </w:pPr>
            <w:r>
              <w:rPr>
                <w:rFonts w:hint="eastAsia" w:ascii="仿宋" w:hAnsi="仿宋" w:eastAsia="仿宋" w:cstheme="minorEastAsia"/>
                <w:sz w:val="24"/>
              </w:rPr>
              <w:t>以专业智慧预判风险和引导变革，开展多元共识和生态构建，将冲突进行价值转化，实现生态赋能、人格公信力沉淀。</w:t>
            </w:r>
          </w:p>
        </w:tc>
        <w:tc>
          <w:tcPr>
            <w:tcW w:w="1701" w:type="dxa"/>
          </w:tcPr>
          <w:p w14:paraId="60B79130">
            <w:pPr>
              <w:spacing w:line="276" w:lineRule="auto"/>
              <w:rPr>
                <w:rFonts w:asciiTheme="minorEastAsia" w:hAnsiTheme="minorEastAsia" w:cstheme="minorEastAsia"/>
                <w:sz w:val="24"/>
              </w:rPr>
            </w:pPr>
            <w:bookmarkStart w:id="0" w:name="_GoBack"/>
            <w:bookmarkEnd w:id="0"/>
          </w:p>
        </w:tc>
        <w:tc>
          <w:tcPr>
            <w:tcW w:w="1701" w:type="dxa"/>
          </w:tcPr>
          <w:p w14:paraId="31115BC0">
            <w:pPr>
              <w:spacing w:line="276" w:lineRule="auto"/>
              <w:rPr>
                <w:rFonts w:asciiTheme="minorEastAsia" w:hAnsiTheme="minorEastAsia" w:cstheme="minorEastAsia"/>
                <w:sz w:val="24"/>
              </w:rPr>
            </w:pPr>
          </w:p>
        </w:tc>
      </w:tr>
      <w:tr w14:paraId="7A42B6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13" w:type="dxa"/>
            <w:vAlign w:val="center"/>
          </w:tcPr>
          <w:p w14:paraId="55627C0F">
            <w:pPr>
              <w:spacing w:line="276" w:lineRule="auto"/>
              <w:jc w:val="left"/>
              <w:rPr>
                <w:rFonts w:asciiTheme="minorEastAsia" w:hAnsiTheme="minorEastAsia" w:cstheme="minorEastAsia"/>
                <w:sz w:val="24"/>
              </w:rPr>
            </w:pPr>
            <w:r>
              <w:rPr>
                <w:rFonts w:hint="eastAsia" w:asciiTheme="minorEastAsia" w:hAnsiTheme="minorEastAsia" w:cstheme="minorEastAsia"/>
                <w:sz w:val="24"/>
              </w:rPr>
              <w:t>人文温度</w:t>
            </w:r>
          </w:p>
        </w:tc>
        <w:tc>
          <w:tcPr>
            <w:tcW w:w="826" w:type="dxa"/>
            <w:vAlign w:val="center"/>
          </w:tcPr>
          <w:p w14:paraId="65497551">
            <w:pPr>
              <w:spacing w:line="276" w:lineRule="auto"/>
              <w:jc w:val="center"/>
              <w:rPr>
                <w:rFonts w:asciiTheme="minorEastAsia" w:hAnsiTheme="minorEastAsia" w:cstheme="minorEastAsia"/>
                <w:sz w:val="24"/>
              </w:rPr>
            </w:pPr>
            <w:r>
              <w:rPr>
                <w:rFonts w:hint="eastAsia" w:asciiTheme="minorEastAsia" w:hAnsiTheme="minorEastAsia" w:cstheme="minorEastAsia"/>
                <w:sz w:val="24"/>
              </w:rPr>
              <w:t>组织生态特质</w:t>
            </w:r>
          </w:p>
        </w:tc>
        <w:tc>
          <w:tcPr>
            <w:tcW w:w="1489" w:type="dxa"/>
            <w:vAlign w:val="center"/>
          </w:tcPr>
          <w:p w14:paraId="269DE54F">
            <w:pPr>
              <w:spacing w:line="276" w:lineRule="auto"/>
              <w:jc w:val="center"/>
              <w:rPr>
                <w:rFonts w:ascii="仿宋" w:hAnsi="仿宋" w:eastAsia="仿宋" w:cstheme="minorEastAsia"/>
                <w:sz w:val="24"/>
              </w:rPr>
            </w:pPr>
            <w:r>
              <w:rPr>
                <w:rFonts w:hint="eastAsia" w:ascii="仿宋" w:hAnsi="仿宋" w:eastAsia="仿宋" w:cstheme="minorEastAsia"/>
                <w:sz w:val="24"/>
              </w:rPr>
              <w:t>尊重互融</w:t>
            </w:r>
          </w:p>
        </w:tc>
        <w:tc>
          <w:tcPr>
            <w:tcW w:w="3204" w:type="dxa"/>
            <w:shd w:val="clear" w:color="auto" w:fill="auto"/>
          </w:tcPr>
          <w:p w14:paraId="71F58874">
            <w:pPr>
              <w:spacing w:line="276" w:lineRule="auto"/>
              <w:rPr>
                <w:rFonts w:ascii="仿宋" w:hAnsi="仿宋" w:eastAsia="仿宋" w:cstheme="minorEastAsia"/>
                <w:sz w:val="24"/>
              </w:rPr>
            </w:pPr>
            <w:r>
              <w:rPr>
                <w:rFonts w:hint="eastAsia" w:ascii="仿宋" w:hAnsi="仿宋" w:eastAsia="仿宋" w:cstheme="minorEastAsia"/>
                <w:sz w:val="24"/>
              </w:rPr>
              <w:t>尊重所有相关方，积极倡导并实践多元、平等、包容的咨询文化，营造协作、共赢的生态环境。</w:t>
            </w:r>
          </w:p>
        </w:tc>
        <w:tc>
          <w:tcPr>
            <w:tcW w:w="1701" w:type="dxa"/>
          </w:tcPr>
          <w:p w14:paraId="32172705">
            <w:pPr>
              <w:spacing w:line="276" w:lineRule="auto"/>
              <w:rPr>
                <w:rFonts w:asciiTheme="minorEastAsia" w:hAnsiTheme="minorEastAsia" w:cstheme="minorEastAsia"/>
                <w:sz w:val="24"/>
              </w:rPr>
            </w:pPr>
          </w:p>
        </w:tc>
        <w:tc>
          <w:tcPr>
            <w:tcW w:w="1701" w:type="dxa"/>
          </w:tcPr>
          <w:p w14:paraId="148DD20C">
            <w:pPr>
              <w:spacing w:line="276" w:lineRule="auto"/>
              <w:rPr>
                <w:rFonts w:asciiTheme="minorEastAsia" w:hAnsiTheme="minorEastAsia" w:cstheme="minorEastAsia"/>
                <w:sz w:val="24"/>
              </w:rPr>
            </w:pPr>
          </w:p>
        </w:tc>
      </w:tr>
      <w:tr w14:paraId="441811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13" w:type="dxa"/>
            <w:vAlign w:val="center"/>
          </w:tcPr>
          <w:p w14:paraId="00F33FAA">
            <w:pPr>
              <w:spacing w:line="276" w:lineRule="auto"/>
              <w:jc w:val="left"/>
              <w:rPr>
                <w:rFonts w:asciiTheme="minorEastAsia" w:hAnsiTheme="minorEastAsia" w:cstheme="minorEastAsia"/>
                <w:sz w:val="24"/>
              </w:rPr>
            </w:pPr>
            <w:r>
              <w:rPr>
                <w:rFonts w:hint="eastAsia" w:asciiTheme="minorEastAsia" w:hAnsiTheme="minorEastAsia" w:cstheme="minorEastAsia"/>
                <w:sz w:val="24"/>
              </w:rPr>
              <w:t>社会担当</w:t>
            </w:r>
          </w:p>
        </w:tc>
        <w:tc>
          <w:tcPr>
            <w:tcW w:w="826" w:type="dxa"/>
            <w:vAlign w:val="center"/>
          </w:tcPr>
          <w:p w14:paraId="6CA91341">
            <w:pPr>
              <w:spacing w:line="276" w:lineRule="auto"/>
              <w:jc w:val="center"/>
              <w:rPr>
                <w:rFonts w:asciiTheme="minorEastAsia" w:hAnsiTheme="minorEastAsia" w:cstheme="minorEastAsia"/>
                <w:sz w:val="24"/>
              </w:rPr>
            </w:pPr>
            <w:r>
              <w:rPr>
                <w:rFonts w:hint="eastAsia" w:asciiTheme="minorEastAsia" w:hAnsiTheme="minorEastAsia" w:cstheme="minorEastAsia"/>
                <w:sz w:val="24"/>
              </w:rPr>
              <w:t>行业使命</w:t>
            </w:r>
          </w:p>
        </w:tc>
        <w:tc>
          <w:tcPr>
            <w:tcW w:w="1489" w:type="dxa"/>
            <w:vAlign w:val="center"/>
          </w:tcPr>
          <w:p w14:paraId="784D9E0D">
            <w:pPr>
              <w:spacing w:line="276" w:lineRule="auto"/>
              <w:jc w:val="center"/>
              <w:rPr>
                <w:rFonts w:ascii="仿宋" w:hAnsi="仿宋" w:eastAsia="仿宋" w:cstheme="minorEastAsia"/>
                <w:sz w:val="24"/>
              </w:rPr>
            </w:pPr>
            <w:r>
              <w:rPr>
                <w:rFonts w:hint="eastAsia" w:ascii="仿宋" w:hAnsi="仿宋" w:eastAsia="仿宋" w:cstheme="minorEastAsia"/>
                <w:sz w:val="24"/>
              </w:rPr>
              <w:t>公益担当</w:t>
            </w:r>
          </w:p>
          <w:p w14:paraId="50C13772">
            <w:pPr>
              <w:spacing w:line="276" w:lineRule="auto"/>
              <w:jc w:val="center"/>
              <w:rPr>
                <w:rFonts w:ascii="仿宋" w:hAnsi="仿宋" w:eastAsia="仿宋" w:cstheme="minorEastAsia"/>
                <w:sz w:val="24"/>
              </w:rPr>
            </w:pPr>
          </w:p>
        </w:tc>
        <w:tc>
          <w:tcPr>
            <w:tcW w:w="3204" w:type="dxa"/>
            <w:shd w:val="clear" w:color="auto" w:fill="auto"/>
          </w:tcPr>
          <w:p w14:paraId="745E6296">
            <w:pPr>
              <w:spacing w:line="276" w:lineRule="auto"/>
              <w:rPr>
                <w:rFonts w:ascii="仿宋" w:hAnsi="仿宋" w:eastAsia="仿宋" w:cstheme="minorEastAsia"/>
                <w:sz w:val="24"/>
              </w:rPr>
            </w:pPr>
            <w:r>
              <w:rPr>
                <w:rFonts w:hint="eastAsia" w:ascii="仿宋" w:hAnsi="仿宋" w:eastAsia="仿宋" w:cstheme="minorEastAsia"/>
                <w:sz w:val="24"/>
              </w:rPr>
              <w:t>始终将公众利益置于优先位置，主动识别并防范潜在风险与损害，对自身行为及专业判断的后果负责，坚定公众对建筑环境的信心和对造价咨询行业的信任。</w:t>
            </w:r>
          </w:p>
        </w:tc>
        <w:tc>
          <w:tcPr>
            <w:tcW w:w="1701" w:type="dxa"/>
          </w:tcPr>
          <w:p w14:paraId="70CB786D">
            <w:pPr>
              <w:spacing w:line="276" w:lineRule="auto"/>
              <w:rPr>
                <w:rFonts w:asciiTheme="minorEastAsia" w:hAnsiTheme="minorEastAsia" w:cstheme="minorEastAsia"/>
                <w:sz w:val="24"/>
              </w:rPr>
            </w:pPr>
          </w:p>
        </w:tc>
        <w:tc>
          <w:tcPr>
            <w:tcW w:w="1701" w:type="dxa"/>
          </w:tcPr>
          <w:p w14:paraId="5FA31AA4">
            <w:pPr>
              <w:spacing w:line="276" w:lineRule="auto"/>
              <w:rPr>
                <w:rFonts w:asciiTheme="minorEastAsia" w:hAnsiTheme="minorEastAsia" w:cstheme="minorEastAsia"/>
                <w:sz w:val="24"/>
              </w:rPr>
            </w:pPr>
          </w:p>
        </w:tc>
      </w:tr>
      <w:tr w14:paraId="10CBF5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634" w:type="dxa"/>
            <w:gridSpan w:val="6"/>
          </w:tcPr>
          <w:p w14:paraId="728A5A7F">
            <w:pPr>
              <w:spacing w:line="276" w:lineRule="auto"/>
              <w:rPr>
                <w:rFonts w:ascii="仿宋" w:hAnsi="仿宋" w:eastAsia="仿宋" w:cstheme="minorEastAsia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theme="minorEastAsia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※ 表列示例仅供参考，可作修改和完善，可在此表格的基础上补充其他价值维度和内涵要求。如无需调整，请在</w:t>
            </w:r>
            <w:r>
              <w:rPr>
                <w:rFonts w:hint="eastAsia" w:ascii="仿宋" w:hAnsi="仿宋" w:eastAsia="仿宋" w:cstheme="minorEastAsia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注解</w:t>
            </w:r>
            <w:r>
              <w:rPr>
                <w:rFonts w:hint="eastAsia" w:ascii="仿宋" w:hAnsi="仿宋" w:eastAsia="仿宋" w:cstheme="minorEastAsia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一</w:t>
            </w:r>
            <w:r>
              <w:rPr>
                <w:rFonts w:hint="eastAsia" w:ascii="仿宋" w:hAnsi="仿宋" w:eastAsia="仿宋" w:cstheme="minorEastAsia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栏中</w:t>
            </w:r>
            <w:r>
              <w:rPr>
                <w:rFonts w:hint="eastAsia" w:ascii="仿宋" w:hAnsi="仿宋" w:eastAsia="仿宋" w:cstheme="minorEastAsia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填写说明支持</w:t>
            </w:r>
            <w:r>
              <w:rPr>
                <w:rFonts w:hint="eastAsia" w:ascii="仿宋" w:hAnsi="仿宋" w:eastAsia="仿宋" w:cstheme="minorEastAsia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表列</w:t>
            </w:r>
            <w:r>
              <w:rPr>
                <w:rFonts w:hint="eastAsia" w:ascii="仿宋" w:hAnsi="仿宋" w:eastAsia="仿宋" w:cstheme="minorEastAsia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示例内容的理由。</w:t>
            </w:r>
          </w:p>
        </w:tc>
      </w:tr>
    </w:tbl>
    <w:p w14:paraId="37F540F7">
      <w:pPr>
        <w:spacing w:line="20" w:lineRule="exact"/>
        <w:rPr>
          <w:rFonts w:hint="eastAsia"/>
        </w:rPr>
      </w:pPr>
    </w:p>
    <w:sectPr>
      <w:pgSz w:w="11906" w:h="16838"/>
      <w:pgMar w:top="1440" w:right="1440" w:bottom="1440" w:left="1800" w:header="851" w:footer="992" w:gutter="0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4792737"/>
    <w:rsid w:val="00DB430F"/>
    <w:rsid w:val="00E6336C"/>
    <w:rsid w:val="11EB10BF"/>
    <w:rsid w:val="1D084845"/>
    <w:rsid w:val="2CEE7B76"/>
    <w:rsid w:val="700E4C63"/>
    <w:rsid w:val="747927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594</Words>
  <Characters>594</Characters>
  <Lines>4</Lines>
  <Paragraphs>1</Paragraphs>
  <TotalTime>1</TotalTime>
  <ScaleCrop>false</ScaleCrop>
  <LinksUpToDate>false</LinksUpToDate>
  <CharactersWithSpaces>621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2025-08-22T07:57:00Z</dcterms:created>
  <dc:creator>MW</dc:creator>
  <cp:lastModifiedBy>ying</cp:lastModifiedBy>
  <dcterms:modified xsi:type="dcterms:W3CDTF">2025-08-25T02:27:08Z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CB62232644C1450E84061A81CF4466E5_11</vt:lpwstr>
  </property>
  <property fmtid="{D5CDD505-2E9C-101B-9397-08002B2CF9AE}" pid="4" name="KSOTemplateDocerSaveRecord">
    <vt:lpwstr>eyJoZGlkIjoiNGU1NDc1NGViNTgzOTYyZGEyYjhjYmEzNDc2MWIyOWMiLCJ1c2VySWQiOiI5NzA5NTIxMDYifQ==</vt:lpwstr>
  </property>
</Properties>
</file>